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EE" w:rsidRDefault="00FD5BEE"/>
    <w:p w:rsidR="00FD5BEE" w:rsidRDefault="00FD5BEE"/>
    <w:p w:rsidR="00FD5BEE" w:rsidRDefault="00FD5BEE"/>
    <w:p w:rsidR="00FD5BEE" w:rsidRDefault="00924AC8">
      <w:pPr>
        <w:jc w:val="center"/>
        <w:rPr>
          <w:rFonts w:cs="Times New Roman"/>
          <w:b/>
          <w:color w:val="2F5496"/>
          <w:sz w:val="28"/>
          <w:szCs w:val="28"/>
        </w:rPr>
      </w:pPr>
      <w:r>
        <w:rPr>
          <w:rFonts w:cs="Times New Roman"/>
          <w:b/>
          <w:color w:val="2F5496"/>
          <w:sz w:val="28"/>
          <w:szCs w:val="28"/>
        </w:rPr>
        <w:t>Appel à projet relations internationales ALLSH</w:t>
      </w:r>
    </w:p>
    <w:p w:rsidR="00FD5BEE" w:rsidRDefault="00FD5BEE">
      <w:pPr>
        <w:jc w:val="center"/>
        <w:rPr>
          <w:rFonts w:cs="Times New Roman"/>
          <w:b/>
          <w:color w:val="2F5496"/>
          <w:sz w:val="28"/>
          <w:szCs w:val="28"/>
        </w:rPr>
      </w:pPr>
    </w:p>
    <w:p w:rsidR="00FD5BEE" w:rsidRDefault="00FD5BEE">
      <w:pPr>
        <w:jc w:val="both"/>
        <w:rPr>
          <w:rFonts w:cs="Times New Roman"/>
          <w:b/>
        </w:rPr>
      </w:pPr>
    </w:p>
    <w:p w:rsidR="00FD5BEE" w:rsidRDefault="00924AC8">
      <w:pPr>
        <w:jc w:val="both"/>
        <w:rPr>
          <w:rFonts w:cs="Times New Roman"/>
          <w:i/>
          <w:sz w:val="24"/>
          <w:szCs w:val="24"/>
        </w:rPr>
      </w:pPr>
      <w:r>
        <w:rPr>
          <w:rFonts w:cs="Times New Roman"/>
          <w:b/>
          <w:i/>
          <w:sz w:val="24"/>
          <w:szCs w:val="24"/>
        </w:rPr>
        <w:t>Objectifs </w:t>
      </w:r>
      <w:r>
        <w:rPr>
          <w:rFonts w:cs="Times New Roman"/>
          <w:i/>
          <w:sz w:val="24"/>
          <w:szCs w:val="24"/>
        </w:rPr>
        <w:t xml:space="preserve">: </w:t>
      </w:r>
    </w:p>
    <w:p w:rsidR="00FD5BEE" w:rsidRDefault="00924AC8">
      <w:pPr>
        <w:jc w:val="both"/>
        <w:rPr>
          <w:rFonts w:cs="Times New Roman"/>
        </w:rPr>
      </w:pPr>
      <w:r>
        <w:rPr>
          <w:rFonts w:cs="Times New Roman"/>
        </w:rPr>
        <w:t>L’objectif de cet appel est de donner une impulsion aux projets de coopération internationale portés par les enseignants et les</w:t>
      </w:r>
      <w:r w:rsidR="00F214EC">
        <w:rPr>
          <w:rFonts w:cs="Times New Roman"/>
        </w:rPr>
        <w:t xml:space="preserve"> enseignants-chercheurs de la faculté</w:t>
      </w:r>
      <w:r>
        <w:rPr>
          <w:rFonts w:cs="Times New Roman"/>
        </w:rPr>
        <w:t xml:space="preserve"> ALLSH. Il s’agit de favoriser l’internationalisation de la formation et de la recherche au sein de notre Faculté en apportant un soutien au développement ou à la consolidation d’actions dites structurantes, conformément à la stratégie internationale d’Aix Marseille Université (Lettre d’AMU, décembre 2017), </w:t>
      </w:r>
      <w:r>
        <w:rPr>
          <w:rFonts w:cs="Times New Roman"/>
          <w:b/>
        </w:rPr>
        <w:t>en priorité par le biais de mobilités sortantes</w:t>
      </w:r>
      <w:r>
        <w:rPr>
          <w:rFonts w:cs="Times New Roman"/>
        </w:rPr>
        <w:t xml:space="preserve">. </w:t>
      </w:r>
    </w:p>
    <w:p w:rsidR="00FD5BEE" w:rsidRDefault="00924AC8">
      <w:pPr>
        <w:jc w:val="both"/>
        <w:rPr>
          <w:rFonts w:cs="Times New Roman"/>
        </w:rPr>
      </w:pPr>
      <w:r>
        <w:rPr>
          <w:rFonts w:cs="Times New Roman"/>
        </w:rPr>
        <w:t>Cet appel concerne les projets de mobilité pour l’année 2020, de janvier à décembre.</w:t>
      </w:r>
    </w:p>
    <w:p w:rsidR="00FD5BEE" w:rsidRDefault="00924AC8">
      <w:pPr>
        <w:jc w:val="both"/>
        <w:rPr>
          <w:rFonts w:cs="Times New Roman"/>
        </w:rPr>
      </w:pPr>
      <w:r>
        <w:rPr>
          <w:rFonts w:cs="Times New Roman"/>
        </w:rPr>
        <w:t>Un compte rendu sera remis à la Commission des Re</w:t>
      </w:r>
      <w:r w:rsidR="00F214EC">
        <w:rPr>
          <w:rFonts w:cs="Times New Roman"/>
        </w:rPr>
        <w:t>lations Internationales de la composante</w:t>
      </w:r>
      <w:r>
        <w:rPr>
          <w:rFonts w:cs="Times New Roman"/>
        </w:rPr>
        <w:t xml:space="preserve"> à l’issue de la mobilité. </w:t>
      </w:r>
    </w:p>
    <w:p w:rsidR="00F214EC" w:rsidRDefault="00F214EC">
      <w:pPr>
        <w:jc w:val="both"/>
        <w:rPr>
          <w:rFonts w:cs="Times New Roman"/>
        </w:rPr>
      </w:pPr>
    </w:p>
    <w:p w:rsidR="00FD5BEE" w:rsidRDefault="00924AC8">
      <w:pPr>
        <w:tabs>
          <w:tab w:val="left" w:pos="5310"/>
        </w:tabs>
        <w:jc w:val="both"/>
        <w:rPr>
          <w:rFonts w:cs="Times New Roman"/>
          <w:i/>
          <w:sz w:val="24"/>
          <w:szCs w:val="24"/>
        </w:rPr>
      </w:pPr>
      <w:r>
        <w:rPr>
          <w:rFonts w:cs="Times New Roman"/>
          <w:b/>
          <w:i/>
          <w:sz w:val="24"/>
          <w:szCs w:val="24"/>
        </w:rPr>
        <w:t>Types d’action financées</w:t>
      </w:r>
      <w:r>
        <w:rPr>
          <w:rFonts w:cs="Times New Roman"/>
          <w:i/>
          <w:sz w:val="24"/>
          <w:szCs w:val="24"/>
        </w:rPr>
        <w:t xml:space="preserve"> : </w:t>
      </w:r>
      <w:r>
        <w:rPr>
          <w:rFonts w:cs="Times New Roman"/>
          <w:i/>
          <w:sz w:val="24"/>
          <w:szCs w:val="24"/>
        </w:rPr>
        <w:tab/>
      </w:r>
    </w:p>
    <w:p w:rsidR="00FD5BEE" w:rsidRDefault="00924AC8">
      <w:pPr>
        <w:numPr>
          <w:ilvl w:val="0"/>
          <w:numId w:val="1"/>
        </w:numPr>
        <w:contextualSpacing/>
        <w:jc w:val="both"/>
        <w:rPr>
          <w:rFonts w:cs="Times New Roman"/>
        </w:rPr>
      </w:pPr>
      <w:r>
        <w:rPr>
          <w:rFonts w:cs="Times New Roman"/>
        </w:rPr>
        <w:t xml:space="preserve">Les séjours de recherche dans un laboratoire partenaire, </w:t>
      </w:r>
    </w:p>
    <w:p w:rsidR="00FD5BEE" w:rsidRDefault="00924AC8">
      <w:pPr>
        <w:numPr>
          <w:ilvl w:val="0"/>
          <w:numId w:val="1"/>
        </w:numPr>
        <w:contextualSpacing/>
        <w:jc w:val="both"/>
        <w:rPr>
          <w:rFonts w:cs="Times New Roman"/>
        </w:rPr>
      </w:pPr>
      <w:r>
        <w:rPr>
          <w:rFonts w:cs="Times New Roman"/>
        </w:rPr>
        <w:t>Les échanges poste à poste (prise en charge des frais de transport),</w:t>
      </w:r>
    </w:p>
    <w:p w:rsidR="00FD5BEE" w:rsidRDefault="00924AC8">
      <w:pPr>
        <w:numPr>
          <w:ilvl w:val="0"/>
          <w:numId w:val="1"/>
        </w:numPr>
        <w:contextualSpacing/>
        <w:jc w:val="both"/>
        <w:rPr>
          <w:rFonts w:cs="Times New Roman"/>
        </w:rPr>
      </w:pPr>
      <w:r>
        <w:rPr>
          <w:rFonts w:cs="Times New Roman"/>
        </w:rPr>
        <w:t>Les missions d’enseignement dans un département de formation de l’université partenaire,</w:t>
      </w:r>
    </w:p>
    <w:p w:rsidR="00FD5BEE" w:rsidRDefault="00924AC8">
      <w:pPr>
        <w:numPr>
          <w:ilvl w:val="0"/>
          <w:numId w:val="1"/>
        </w:numPr>
        <w:contextualSpacing/>
        <w:jc w:val="both"/>
        <w:rPr>
          <w:rFonts w:cs="Times New Roman"/>
        </w:rPr>
      </w:pPr>
      <w:r>
        <w:rPr>
          <w:rFonts w:cs="Times New Roman"/>
        </w:rPr>
        <w:t>Les missions visant à développer ou à consolider des partenariats structurants (Diplôme en Partenariat International, Mobilités Internationales de Crédits etc.),</w:t>
      </w:r>
    </w:p>
    <w:p w:rsidR="00FD5BEE" w:rsidRDefault="00924AC8">
      <w:pPr>
        <w:numPr>
          <w:ilvl w:val="0"/>
          <w:numId w:val="1"/>
        </w:numPr>
        <w:contextualSpacing/>
        <w:jc w:val="both"/>
        <w:rPr>
          <w:rFonts w:cs="Times New Roman"/>
        </w:rPr>
      </w:pPr>
      <w:r>
        <w:rPr>
          <w:rFonts w:cs="Times New Roman"/>
        </w:rPr>
        <w:t>Les missions visant à constituer un réseau international afin de déposer une candidature à un financement européen (Europe créative, partenariat stratégique, renforcement des capacités, alliances de la connaissance etc.) ou international,</w:t>
      </w:r>
    </w:p>
    <w:p w:rsidR="00FD5BEE" w:rsidRDefault="00924AC8">
      <w:pPr>
        <w:numPr>
          <w:ilvl w:val="0"/>
          <w:numId w:val="1"/>
        </w:numPr>
        <w:contextualSpacing/>
        <w:jc w:val="both"/>
        <w:rPr>
          <w:rFonts w:cs="Times New Roman"/>
        </w:rPr>
      </w:pPr>
      <w:r>
        <w:rPr>
          <w:rFonts w:cs="Times New Roman"/>
        </w:rPr>
        <w:t>Le développement d’écoles d’été ou une contribution à leur organisation.</w:t>
      </w:r>
    </w:p>
    <w:p w:rsidR="00FD5BEE" w:rsidRDefault="00FD5BEE">
      <w:pPr>
        <w:ind w:left="720"/>
        <w:contextualSpacing/>
        <w:jc w:val="both"/>
        <w:rPr>
          <w:rFonts w:cs="Times New Roman"/>
        </w:rPr>
      </w:pPr>
    </w:p>
    <w:p w:rsidR="00FD5BEE" w:rsidRDefault="00924AC8">
      <w:pPr>
        <w:jc w:val="both"/>
        <w:rPr>
          <w:rFonts w:cs="Times New Roman"/>
        </w:rPr>
      </w:pPr>
      <w:r>
        <w:rPr>
          <w:rFonts w:cs="Times New Roman"/>
          <w:i/>
        </w:rPr>
        <w:t>Nota bene</w:t>
      </w:r>
      <w:r>
        <w:rPr>
          <w:rFonts w:cs="Times New Roman"/>
        </w:rPr>
        <w:t xml:space="preserve"> : </w:t>
      </w:r>
    </w:p>
    <w:p w:rsidR="00FD5BEE" w:rsidRDefault="00924AC8">
      <w:pPr>
        <w:numPr>
          <w:ilvl w:val="0"/>
          <w:numId w:val="2"/>
        </w:numPr>
        <w:contextualSpacing/>
        <w:jc w:val="both"/>
        <w:rPr>
          <w:rFonts w:cs="Times New Roman"/>
        </w:rPr>
      </w:pPr>
      <w:r>
        <w:rPr>
          <w:rFonts w:cs="Times New Roman"/>
        </w:rPr>
        <w:t>Il convient d’éviter les doublons avec des dispositifs existants, les actions financées dans le cadre de cet appel ne devront donc pas être candid</w:t>
      </w:r>
      <w:r w:rsidR="00F214EC">
        <w:rPr>
          <w:rFonts w:cs="Times New Roman"/>
        </w:rPr>
        <w:t>ates à d’autres financements ALLSH</w:t>
      </w:r>
      <w:r>
        <w:rPr>
          <w:rFonts w:cs="Times New Roman"/>
        </w:rPr>
        <w:t xml:space="preserve">, de type appel « workshop » ou « journées d’étude ». </w:t>
      </w:r>
    </w:p>
    <w:p w:rsidR="00FD5BEE" w:rsidRDefault="00924AC8">
      <w:pPr>
        <w:numPr>
          <w:ilvl w:val="0"/>
          <w:numId w:val="2"/>
        </w:numPr>
        <w:contextualSpacing/>
        <w:jc w:val="both"/>
        <w:rPr>
          <w:rFonts w:cs="Times New Roman"/>
        </w:rPr>
      </w:pPr>
      <w:r>
        <w:rPr>
          <w:rFonts w:cs="Times New Roman"/>
        </w:rPr>
        <w:t xml:space="preserve">Cet appel privilégie les partenaires stratégiques d’Aix Marseille Université, sans s’interdire de soutenir des projets prometteurs qui ne concernent pas les universités cibles de l’établissement. </w:t>
      </w:r>
    </w:p>
    <w:p w:rsidR="00FD5BEE" w:rsidRDefault="00FD5BEE"/>
    <w:p w:rsidR="00FD5BEE" w:rsidRDefault="00FD5BEE"/>
    <w:p w:rsidR="00FD5BEE" w:rsidRDefault="00FD5BEE"/>
    <w:p w:rsidR="00FD5BEE" w:rsidRDefault="00FD5BEE"/>
    <w:p w:rsidR="00FD5BEE" w:rsidRDefault="00FD5BEE">
      <w:pPr>
        <w:tabs>
          <w:tab w:val="left" w:pos="720"/>
          <w:tab w:val="center" w:pos="4536"/>
          <w:tab w:val="left" w:pos="4820"/>
          <w:tab w:val="right" w:pos="9072"/>
        </w:tabs>
        <w:spacing w:after="0" w:line="240" w:lineRule="auto"/>
        <w:rPr>
          <w:rFonts w:ascii="Verdana" w:eastAsia="Arial Unicode MS" w:hAnsi="Verdana" w:cs="Arial"/>
          <w:sz w:val="19"/>
          <w:szCs w:val="19"/>
          <w:lang w:eastAsia="fr-FR"/>
        </w:rPr>
      </w:pPr>
    </w:p>
    <w:p w:rsidR="00FD5BEE" w:rsidRDefault="00924AC8">
      <w:pPr>
        <w:rPr>
          <w:rFonts w:ascii="Verdana" w:hAnsi="Verdana"/>
          <w:sz w:val="19"/>
          <w:szCs w:val="19"/>
        </w:rPr>
      </w:pPr>
      <w:r>
        <w:rPr>
          <w:rFonts w:ascii="Verdana" w:hAnsi="Verdana"/>
          <w:sz w:val="19"/>
          <w:szCs w:val="19"/>
        </w:rPr>
        <w:t xml:space="preserve">  </w:t>
      </w:r>
    </w:p>
    <w:p w:rsidR="00FD5BEE" w:rsidRDefault="00FD5BEE">
      <w:pPr>
        <w:rPr>
          <w:rFonts w:ascii="Verdana" w:hAnsi="Verdana"/>
          <w:sz w:val="19"/>
          <w:szCs w:val="19"/>
        </w:rPr>
      </w:pPr>
    </w:p>
    <w:p w:rsidR="00FD5BEE" w:rsidRDefault="00924AC8">
      <w:pPr>
        <w:jc w:val="both"/>
        <w:rPr>
          <w:rFonts w:cs="Times New Roman"/>
          <w:b/>
          <w:i/>
          <w:sz w:val="24"/>
          <w:szCs w:val="24"/>
        </w:rPr>
      </w:pPr>
      <w:r>
        <w:rPr>
          <w:rFonts w:cs="Times New Roman"/>
          <w:b/>
          <w:i/>
          <w:sz w:val="24"/>
          <w:szCs w:val="24"/>
        </w:rPr>
        <w:t>Modalités de soumission</w:t>
      </w:r>
    </w:p>
    <w:p w:rsidR="00FD5BEE" w:rsidRDefault="00924AC8">
      <w:pPr>
        <w:jc w:val="both"/>
        <w:rPr>
          <w:rFonts w:cs="Times New Roman"/>
        </w:rPr>
      </w:pPr>
      <w:r>
        <w:rPr>
          <w:rFonts w:cs="Times New Roman"/>
        </w:rPr>
        <w:t>Les dossiers seront à envoyer sous forme électronique et par mail à Doris Borelbach (</w:t>
      </w:r>
      <w:hyperlink r:id="rId7" w:history="1">
        <w:r>
          <w:rPr>
            <w:rFonts w:cs="Times New Roman"/>
            <w:color w:val="0563C1"/>
            <w:u w:val="single"/>
          </w:rPr>
          <w:t>doris.borelbach@univ-amu.fr</w:t>
        </w:r>
      </w:hyperlink>
      <w:r>
        <w:rPr>
          <w:rFonts w:cs="Times New Roman"/>
        </w:rPr>
        <w:t>), chargée de coopération ALLSH, avec copie à Valérie André (</w:t>
      </w:r>
      <w:hyperlink r:id="rId8" w:history="1">
        <w:r>
          <w:rPr>
            <w:rFonts w:cs="Times New Roman"/>
            <w:color w:val="0563C1"/>
            <w:u w:val="single"/>
          </w:rPr>
          <w:t>valerie.andre@univ-amu.fr</w:t>
        </w:r>
      </w:hyperlink>
      <w:r>
        <w:rPr>
          <w:rFonts w:cs="Times New Roman"/>
        </w:rPr>
        <w:t xml:space="preserve">), Vice-doyenne relations internationales. </w:t>
      </w:r>
    </w:p>
    <w:p w:rsidR="00FD5BEE" w:rsidRDefault="00924AC8">
      <w:pPr>
        <w:jc w:val="both"/>
        <w:rPr>
          <w:rFonts w:cs="Times New Roman"/>
        </w:rPr>
      </w:pPr>
      <w:r>
        <w:rPr>
          <w:rFonts w:cs="Times New Roman"/>
        </w:rPr>
        <w:t xml:space="preserve">La date limite de dépôt des dossiers est fixée au </w:t>
      </w:r>
      <w:r w:rsidR="00683EAD">
        <w:rPr>
          <w:rFonts w:cs="Times New Roman"/>
          <w:b/>
        </w:rPr>
        <w:t>29 novembre 2019</w:t>
      </w:r>
      <w:r>
        <w:rPr>
          <w:rFonts w:cs="Times New Roman"/>
          <w:b/>
        </w:rPr>
        <w:t xml:space="preserve"> à 18h</w:t>
      </w:r>
      <w:r>
        <w:rPr>
          <w:rFonts w:cs="Times New Roman"/>
        </w:rPr>
        <w:t xml:space="preserve">. </w:t>
      </w:r>
    </w:p>
    <w:p w:rsidR="00FD5BEE" w:rsidRDefault="00924AC8">
      <w:pPr>
        <w:jc w:val="both"/>
        <w:rPr>
          <w:rFonts w:cs="Times New Roman"/>
        </w:rPr>
      </w:pPr>
      <w:r>
        <w:rPr>
          <w:rFonts w:cs="Times New Roman"/>
        </w:rPr>
        <w:t xml:space="preserve">Les dossiers comprendront les pièces suivantes : </w:t>
      </w:r>
    </w:p>
    <w:p w:rsidR="00FD5BEE" w:rsidRDefault="00924AC8">
      <w:pPr>
        <w:numPr>
          <w:ilvl w:val="0"/>
          <w:numId w:val="3"/>
        </w:numPr>
        <w:contextualSpacing/>
        <w:jc w:val="both"/>
        <w:rPr>
          <w:rFonts w:cs="Times New Roman"/>
        </w:rPr>
      </w:pPr>
      <w:r>
        <w:rPr>
          <w:rFonts w:cs="Times New Roman"/>
        </w:rPr>
        <w:t>Un projet de 2 pages maximum, détaillant notamment le ou les objectif(s), les raisons du choix du partenaire, l’intérêt pour l’UFR ALLSH, et une estimation du budget dûment motivée (présentée en utilisant l’annexe financière préétablie),</w:t>
      </w:r>
    </w:p>
    <w:p w:rsidR="00FD5BEE" w:rsidRDefault="00924AC8">
      <w:pPr>
        <w:numPr>
          <w:ilvl w:val="0"/>
          <w:numId w:val="3"/>
        </w:numPr>
        <w:contextualSpacing/>
        <w:jc w:val="both"/>
        <w:rPr>
          <w:rFonts w:cs="Times New Roman"/>
        </w:rPr>
      </w:pPr>
      <w:r>
        <w:rPr>
          <w:rFonts w:cs="Times New Roman"/>
        </w:rPr>
        <w:t>Les CV du/des porteurs de projet,</w:t>
      </w:r>
    </w:p>
    <w:p w:rsidR="00FD5BEE" w:rsidRDefault="00924AC8">
      <w:pPr>
        <w:numPr>
          <w:ilvl w:val="0"/>
          <w:numId w:val="3"/>
        </w:numPr>
        <w:contextualSpacing/>
        <w:jc w:val="both"/>
        <w:rPr>
          <w:rFonts w:cs="Times New Roman"/>
        </w:rPr>
      </w:pPr>
      <w:r>
        <w:rPr>
          <w:rFonts w:cs="Times New Roman"/>
        </w:rPr>
        <w:t>Une lettre d’invitation de la directrice/du directeur du ou des laboratoire.s de recherche et/ou département.s de formation de l’université partenaire.</w:t>
      </w:r>
    </w:p>
    <w:p w:rsidR="00FD5BEE" w:rsidRDefault="00924AC8">
      <w:pPr>
        <w:jc w:val="both"/>
        <w:rPr>
          <w:rFonts w:cs="Times New Roman"/>
        </w:rPr>
      </w:pPr>
      <w:r>
        <w:rPr>
          <w:rFonts w:cs="Times New Roman"/>
        </w:rPr>
        <w:t xml:space="preserve">Les projets déposés devront avoir été préalablement visés par le directeur/la directrice du ou des unité.s de recherche et/ou département.s de formation concernés. Les deux visas sont attendus lorsque le projet comporte à la fois une dimension recherche et une dimension formation. </w:t>
      </w:r>
    </w:p>
    <w:p w:rsidR="00FD5BEE" w:rsidRDefault="00924AC8">
      <w:pPr>
        <w:jc w:val="both"/>
        <w:rPr>
          <w:rFonts w:cs="Times New Roman"/>
        </w:rPr>
      </w:pPr>
      <w:r>
        <w:rPr>
          <w:rFonts w:cs="Times New Roman"/>
        </w:rPr>
        <w:t xml:space="preserve">Toutes les pièces seront regroupées dans un seul dossier. </w:t>
      </w:r>
    </w:p>
    <w:p w:rsidR="00FD5BEE" w:rsidRDefault="00924AC8">
      <w:pPr>
        <w:jc w:val="both"/>
        <w:rPr>
          <w:rFonts w:cs="Times New Roman"/>
          <w:b/>
          <w:i/>
          <w:sz w:val="24"/>
          <w:szCs w:val="24"/>
        </w:rPr>
      </w:pPr>
      <w:r>
        <w:rPr>
          <w:rFonts w:cs="Times New Roman"/>
          <w:b/>
          <w:i/>
          <w:sz w:val="24"/>
          <w:szCs w:val="24"/>
        </w:rPr>
        <w:t>Modalités d’évaluation</w:t>
      </w:r>
    </w:p>
    <w:p w:rsidR="00FD5BEE" w:rsidRDefault="00924AC8">
      <w:pPr>
        <w:jc w:val="both"/>
        <w:rPr>
          <w:rFonts w:cs="Times New Roman"/>
        </w:rPr>
      </w:pPr>
      <w:r>
        <w:rPr>
          <w:rFonts w:cs="Times New Roman"/>
        </w:rPr>
        <w:t>Chaque dossier sera examiné par deux rapporteurs désignés au sein de la Commission des Re</w:t>
      </w:r>
      <w:r w:rsidR="00F214EC">
        <w:rPr>
          <w:rFonts w:cs="Times New Roman"/>
        </w:rPr>
        <w:t>lations Internationales de la composante</w:t>
      </w:r>
      <w:r>
        <w:rPr>
          <w:rFonts w:cs="Times New Roman"/>
        </w:rPr>
        <w:t xml:space="preserve">, dont les rapports serviront de base de travail pour la Commission réunie en séance plénière. </w:t>
      </w:r>
    </w:p>
    <w:p w:rsidR="00FD5BEE" w:rsidRDefault="00924AC8">
      <w:pPr>
        <w:jc w:val="both"/>
        <w:rPr>
          <w:rFonts w:cs="Times New Roman"/>
        </w:rPr>
      </w:pPr>
      <w:r>
        <w:rPr>
          <w:rFonts w:cs="Times New Roman"/>
        </w:rPr>
        <w:t xml:space="preserve">Les notifications d’acceptation ou de rejet seront envoyées </w:t>
      </w:r>
      <w:r w:rsidR="00F214EC">
        <w:rPr>
          <w:rFonts w:cs="Times New Roman"/>
          <w:b/>
        </w:rPr>
        <w:t>au plus tard le 9 décembre 2019</w:t>
      </w:r>
      <w:r>
        <w:rPr>
          <w:rFonts w:cs="Times New Roman"/>
        </w:rPr>
        <w:t xml:space="preserve">. </w:t>
      </w:r>
    </w:p>
    <w:p w:rsidR="00FD5BEE" w:rsidRDefault="00924AC8">
      <w:pPr>
        <w:jc w:val="both"/>
        <w:rPr>
          <w:rFonts w:cs="Times New Roman"/>
          <w:b/>
          <w:i/>
          <w:sz w:val="24"/>
          <w:szCs w:val="24"/>
        </w:rPr>
      </w:pPr>
      <w:r>
        <w:rPr>
          <w:rFonts w:cs="Times New Roman"/>
          <w:b/>
          <w:i/>
          <w:sz w:val="24"/>
          <w:szCs w:val="24"/>
        </w:rPr>
        <w:t>Modalités de financement</w:t>
      </w:r>
    </w:p>
    <w:p w:rsidR="00FD5BEE" w:rsidRDefault="00F214EC">
      <w:pPr>
        <w:jc w:val="both"/>
        <w:rPr>
          <w:rFonts w:cs="Times New Roman"/>
        </w:rPr>
      </w:pPr>
      <w:r>
        <w:rPr>
          <w:rFonts w:cs="Times New Roman"/>
        </w:rPr>
        <w:t xml:space="preserve">L’enveloppe </w:t>
      </w:r>
      <w:r w:rsidR="00703B7B">
        <w:rPr>
          <w:rFonts w:cs="Times New Roman"/>
        </w:rPr>
        <w:t>a été fixée à 15 000 €</w:t>
      </w:r>
      <w:r w:rsidR="00924AC8">
        <w:rPr>
          <w:rFonts w:cs="Times New Roman"/>
        </w:rPr>
        <w:t xml:space="preserve"> pour ce deuxième appel, avec un plafond de 5</w:t>
      </w:r>
      <w:r w:rsidR="00703B7B">
        <w:rPr>
          <w:rFonts w:cs="Times New Roman"/>
        </w:rPr>
        <w:t> </w:t>
      </w:r>
      <w:r w:rsidR="00924AC8">
        <w:rPr>
          <w:rFonts w:cs="Times New Roman"/>
        </w:rPr>
        <w:t>000</w:t>
      </w:r>
      <w:r w:rsidR="00703B7B">
        <w:rPr>
          <w:rFonts w:cs="Times New Roman"/>
        </w:rPr>
        <w:t xml:space="preserve"> €</w:t>
      </w:r>
      <w:r w:rsidR="00924AC8">
        <w:rPr>
          <w:rFonts w:cs="Times New Roman"/>
        </w:rPr>
        <w:t xml:space="preserve">  par projet. </w:t>
      </w:r>
    </w:p>
    <w:p w:rsidR="00FD5BEE" w:rsidRDefault="00924AC8">
      <w:pPr>
        <w:jc w:val="both"/>
        <w:rPr>
          <w:rFonts w:cs="Times New Roman"/>
        </w:rPr>
      </w:pPr>
      <w:r>
        <w:rPr>
          <w:rFonts w:cs="Times New Roman"/>
        </w:rPr>
        <w:t>Le financement octroyé sera utilisable pour couvrir les frais de déplacement, d’hébergement et de restauration des collègues missionnés. Dès réception de la notific</w:t>
      </w:r>
      <w:bookmarkStart w:id="0" w:name="_GoBack"/>
      <w:bookmarkEnd w:id="0"/>
      <w:r>
        <w:rPr>
          <w:rFonts w:cs="Times New Roman"/>
        </w:rPr>
        <w:t>ation, le service financier prendra contact avec le.s porteur.s de projet.</w:t>
      </w:r>
    </w:p>
    <w:p w:rsidR="00FD5BEE" w:rsidRDefault="00924AC8">
      <w:pPr>
        <w:jc w:val="both"/>
        <w:rPr>
          <w:rFonts w:ascii="Verdana" w:hAnsi="Verdana"/>
          <w:sz w:val="19"/>
          <w:szCs w:val="19"/>
        </w:rPr>
      </w:pPr>
      <w:r>
        <w:rPr>
          <w:rFonts w:cs="Times New Roman"/>
        </w:rPr>
        <w:t>Dans la mesure du possible, les titres de transport et les frais d’hébergement seront pris en charge en amont de la mobilité p</w:t>
      </w:r>
      <w:r w:rsidR="00F214EC">
        <w:rPr>
          <w:rFonts w:cs="Times New Roman"/>
        </w:rPr>
        <w:t>ar le service financier de la faculté</w:t>
      </w:r>
      <w:r>
        <w:rPr>
          <w:rFonts w:cs="Times New Roman"/>
        </w:rPr>
        <w:t xml:space="preserve"> ALLSH. </w:t>
      </w:r>
    </w:p>
    <w:p w:rsidR="00FD5BEE" w:rsidRDefault="00924AC8">
      <w:pPr>
        <w:ind w:left="4248"/>
        <w:rPr>
          <w:rFonts w:ascii="Verdana" w:hAnsi="Verdana"/>
          <w:sz w:val="19"/>
          <w:szCs w:val="19"/>
        </w:rPr>
      </w:pPr>
      <w:r>
        <w:rPr>
          <w:rFonts w:ascii="Verdana" w:hAnsi="Verdana"/>
          <w:sz w:val="19"/>
          <w:szCs w:val="19"/>
        </w:rPr>
        <w:t xml:space="preserve">                                                                                                           </w:t>
      </w:r>
      <w:r>
        <w:rPr>
          <w:rFonts w:ascii="Verdana" w:hAnsi="Verdana"/>
          <w:sz w:val="18"/>
          <w:szCs w:val="18"/>
        </w:rPr>
        <w:t xml:space="preserve">                                                                                                                                                                                                                                     </w:t>
      </w:r>
      <w:r>
        <w:t xml:space="preserve">                               </w:t>
      </w:r>
    </w:p>
    <w:p w:rsidR="00FD5BEE" w:rsidRDefault="00FD5BEE">
      <w:pPr>
        <w:tabs>
          <w:tab w:val="left" w:pos="3720"/>
        </w:tabs>
      </w:pPr>
    </w:p>
    <w:p w:rsidR="00FD5BEE" w:rsidRDefault="00FD5BEE"/>
    <w:p w:rsidR="00FD5BEE" w:rsidRDefault="00FD5BEE">
      <w:pPr>
        <w:tabs>
          <w:tab w:val="left" w:pos="2700"/>
        </w:tabs>
      </w:pPr>
    </w:p>
    <w:sectPr w:rsidR="00FD5B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92" w:rsidRDefault="006D7E92">
      <w:pPr>
        <w:spacing w:after="0" w:line="240" w:lineRule="auto"/>
      </w:pPr>
      <w:r>
        <w:separator/>
      </w:r>
    </w:p>
  </w:endnote>
  <w:endnote w:type="continuationSeparator" w:id="0">
    <w:p w:rsidR="006D7E92" w:rsidRDefault="006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557519"/>
      <w:docPartObj>
        <w:docPartGallery w:val="Page Numbers (Bottom of Page)"/>
        <w:docPartUnique/>
      </w:docPartObj>
    </w:sdtPr>
    <w:sdtEndPr/>
    <w:sdtContent>
      <w:p w:rsidR="00FD5BEE" w:rsidRDefault="00924AC8">
        <w:pPr>
          <w:pStyle w:val="Pieddepage"/>
          <w:jc w:val="center"/>
        </w:pPr>
        <w:r>
          <w:fldChar w:fldCharType="begin"/>
        </w:r>
        <w:r>
          <w:instrText>PAGE   \* MERGEFORMAT</w:instrText>
        </w:r>
        <w:r>
          <w:fldChar w:fldCharType="separate"/>
        </w:r>
        <w:r w:rsidR="00703B7B">
          <w:rPr>
            <w:noProof/>
          </w:rPr>
          <w:t>2</w:t>
        </w:r>
        <w:r>
          <w:fldChar w:fldCharType="end"/>
        </w:r>
      </w:p>
    </w:sdtContent>
  </w:sdt>
  <w:p w:rsidR="00FD5BEE" w:rsidRDefault="00FD5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92" w:rsidRDefault="006D7E92">
      <w:pPr>
        <w:spacing w:after="0" w:line="240" w:lineRule="auto"/>
      </w:pPr>
      <w:r>
        <w:separator/>
      </w:r>
    </w:p>
  </w:footnote>
  <w:footnote w:type="continuationSeparator" w:id="0">
    <w:p w:rsidR="006D7E92" w:rsidRDefault="006D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EE" w:rsidRDefault="00924AC8">
    <w:pPr>
      <w:pStyle w:val="En-tte"/>
    </w:pPr>
    <w:r>
      <w:rPr>
        <w:noProof/>
        <w:lang w:eastAsia="fr-FR"/>
      </w:rPr>
      <mc:AlternateContent>
        <mc:Choice Requires="wpg">
          <w:drawing>
            <wp:anchor distT="0" distB="0" distL="114300" distR="114300" simplePos="0" relativeHeight="251659264" behindDoc="0" locked="0" layoutInCell="1" allowOverlap="1">
              <wp:simplePos x="0" y="0"/>
              <wp:positionH relativeFrom="margin">
                <wp:posOffset>3981450</wp:posOffset>
              </wp:positionH>
              <wp:positionV relativeFrom="topMargin">
                <wp:align>bottom</wp:align>
              </wp:positionV>
              <wp:extent cx="2341880" cy="614680"/>
              <wp:effectExtent l="0" t="0" r="0" b="0"/>
              <wp:wrapSquare wrapText="bothSides"/>
              <wp:docPr id="1" name="Image 1" descr="allsh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llsh_cmjn"/>
                      <pic:cNvPicPr>
                        <a:picLocks noChangeAspect="1"/>
                      </pic:cNvPicPr>
                    </pic:nvPicPr>
                    <pic:blipFill>
                      <a:blip r:embed="rId1"/>
                      <a:stretch/>
                    </pic:blipFill>
                    <pic:spPr bwMode="auto">
                      <a:xfrm>
                        <a:off x="0" y="0"/>
                        <a:ext cx="2341880" cy="61468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313.5pt;mso-position-horizontal:absolute;mso-position-vertical-relative:top-margin-area;mso-position-vertical:bottom;width:184.4pt;height:48.4pt;">
              <v:path textboxrect="0,0,0,0"/>
              <v:imagedata r:id="rId2" o:title=""/>
            </v:shape>
          </w:pict>
        </mc:Fallback>
      </mc:AlternateContent>
    </w:r>
    <w:r>
      <w:rPr>
        <w:noProof/>
        <w:lang w:eastAsia="fr-FR"/>
      </w:rPr>
      <mc:AlternateContent>
        <mc:Choice Requires="wpg">
          <w:drawing>
            <wp:inline distT="0" distB="0" distL="0" distR="0">
              <wp:extent cx="1514475" cy="523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pic:cNvPicPr>
                    </pic:nvPicPr>
                    <pic:blipFill>
                      <a:blip r:embed="rId3"/>
                      <a:stretch/>
                    </pic:blipFill>
                    <pic:spPr bwMode="auto">
                      <a:xfrm>
                        <a:off x="0" y="0"/>
                        <a:ext cx="1514475" cy="5238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9.2pt;height:41.2pt;">
              <v:path textboxrect="0,0,0,0"/>
              <v:imagedata r:id="rId4" o:titl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8E4"/>
    <w:multiLevelType w:val="hybridMultilevel"/>
    <w:tmpl w:val="2C0E5D8E"/>
    <w:lvl w:ilvl="0" w:tplc="A4665B40">
      <w:start w:val="1"/>
      <w:numFmt w:val="decimal"/>
      <w:lvlText w:val="%1."/>
      <w:lvlJc w:val="left"/>
      <w:pPr>
        <w:ind w:left="720" w:hanging="360"/>
      </w:pPr>
      <w:rPr>
        <w:rFonts w:hint="default"/>
      </w:rPr>
    </w:lvl>
    <w:lvl w:ilvl="1" w:tplc="06B8045E">
      <w:start w:val="1"/>
      <w:numFmt w:val="lowerLetter"/>
      <w:lvlText w:val="%2."/>
      <w:lvlJc w:val="left"/>
      <w:pPr>
        <w:ind w:left="1440" w:hanging="360"/>
      </w:pPr>
    </w:lvl>
    <w:lvl w:ilvl="2" w:tplc="027A6774">
      <w:start w:val="1"/>
      <w:numFmt w:val="lowerRoman"/>
      <w:lvlText w:val="%3."/>
      <w:lvlJc w:val="right"/>
      <w:pPr>
        <w:ind w:left="2160" w:hanging="180"/>
      </w:pPr>
    </w:lvl>
    <w:lvl w:ilvl="3" w:tplc="3674611C">
      <w:start w:val="1"/>
      <w:numFmt w:val="decimal"/>
      <w:lvlText w:val="%4."/>
      <w:lvlJc w:val="left"/>
      <w:pPr>
        <w:ind w:left="2880" w:hanging="360"/>
      </w:pPr>
    </w:lvl>
    <w:lvl w:ilvl="4" w:tplc="070CC25C">
      <w:start w:val="1"/>
      <w:numFmt w:val="lowerLetter"/>
      <w:lvlText w:val="%5."/>
      <w:lvlJc w:val="left"/>
      <w:pPr>
        <w:ind w:left="3600" w:hanging="360"/>
      </w:pPr>
    </w:lvl>
    <w:lvl w:ilvl="5" w:tplc="B546F090">
      <w:start w:val="1"/>
      <w:numFmt w:val="lowerRoman"/>
      <w:lvlText w:val="%6."/>
      <w:lvlJc w:val="right"/>
      <w:pPr>
        <w:ind w:left="4320" w:hanging="180"/>
      </w:pPr>
    </w:lvl>
    <w:lvl w:ilvl="6" w:tplc="882A5490">
      <w:start w:val="1"/>
      <w:numFmt w:val="decimal"/>
      <w:lvlText w:val="%7."/>
      <w:lvlJc w:val="left"/>
      <w:pPr>
        <w:ind w:left="5040" w:hanging="360"/>
      </w:pPr>
    </w:lvl>
    <w:lvl w:ilvl="7" w:tplc="8760DB7E">
      <w:start w:val="1"/>
      <w:numFmt w:val="lowerLetter"/>
      <w:lvlText w:val="%8."/>
      <w:lvlJc w:val="left"/>
      <w:pPr>
        <w:ind w:left="5760" w:hanging="360"/>
      </w:pPr>
    </w:lvl>
    <w:lvl w:ilvl="8" w:tplc="0750F948">
      <w:start w:val="1"/>
      <w:numFmt w:val="lowerRoman"/>
      <w:lvlText w:val="%9."/>
      <w:lvlJc w:val="right"/>
      <w:pPr>
        <w:ind w:left="6480" w:hanging="180"/>
      </w:pPr>
    </w:lvl>
  </w:abstractNum>
  <w:abstractNum w:abstractNumId="1" w15:restartNumberingAfterBreak="0">
    <w:nsid w:val="1B0E1579"/>
    <w:multiLevelType w:val="hybridMultilevel"/>
    <w:tmpl w:val="DCE00DBE"/>
    <w:lvl w:ilvl="0" w:tplc="7ED40094">
      <w:start w:val="1"/>
      <w:numFmt w:val="bullet"/>
      <w:lvlText w:val="-"/>
      <w:lvlJc w:val="left"/>
      <w:pPr>
        <w:ind w:left="720" w:hanging="360"/>
      </w:pPr>
      <w:rPr>
        <w:rFonts w:ascii="Calibri" w:eastAsia="Calibri" w:hAnsi="Calibri" w:cs="Calibri" w:hint="default"/>
      </w:rPr>
    </w:lvl>
    <w:lvl w:ilvl="1" w:tplc="85D6F5F2">
      <w:start w:val="1"/>
      <w:numFmt w:val="bullet"/>
      <w:lvlText w:val="o"/>
      <w:lvlJc w:val="left"/>
      <w:pPr>
        <w:ind w:left="1440" w:hanging="360"/>
      </w:pPr>
      <w:rPr>
        <w:rFonts w:ascii="Courier New" w:hAnsi="Courier New" w:cs="Courier New" w:hint="default"/>
      </w:rPr>
    </w:lvl>
    <w:lvl w:ilvl="2" w:tplc="F8E2A14C">
      <w:start w:val="1"/>
      <w:numFmt w:val="bullet"/>
      <w:lvlText w:val=""/>
      <w:lvlJc w:val="left"/>
      <w:pPr>
        <w:ind w:left="2160" w:hanging="360"/>
      </w:pPr>
      <w:rPr>
        <w:rFonts w:ascii="Wingdings" w:hAnsi="Wingdings" w:hint="default"/>
      </w:rPr>
    </w:lvl>
    <w:lvl w:ilvl="3" w:tplc="6102F75C">
      <w:start w:val="1"/>
      <w:numFmt w:val="bullet"/>
      <w:lvlText w:val=""/>
      <w:lvlJc w:val="left"/>
      <w:pPr>
        <w:ind w:left="2880" w:hanging="360"/>
      </w:pPr>
      <w:rPr>
        <w:rFonts w:ascii="Symbol" w:hAnsi="Symbol" w:hint="default"/>
      </w:rPr>
    </w:lvl>
    <w:lvl w:ilvl="4" w:tplc="38F69344">
      <w:start w:val="1"/>
      <w:numFmt w:val="bullet"/>
      <w:lvlText w:val="o"/>
      <w:lvlJc w:val="left"/>
      <w:pPr>
        <w:ind w:left="3600" w:hanging="360"/>
      </w:pPr>
      <w:rPr>
        <w:rFonts w:ascii="Courier New" w:hAnsi="Courier New" w:cs="Courier New" w:hint="default"/>
      </w:rPr>
    </w:lvl>
    <w:lvl w:ilvl="5" w:tplc="3DC8879A">
      <w:start w:val="1"/>
      <w:numFmt w:val="bullet"/>
      <w:lvlText w:val=""/>
      <w:lvlJc w:val="left"/>
      <w:pPr>
        <w:ind w:left="4320" w:hanging="360"/>
      </w:pPr>
      <w:rPr>
        <w:rFonts w:ascii="Wingdings" w:hAnsi="Wingdings" w:hint="default"/>
      </w:rPr>
    </w:lvl>
    <w:lvl w:ilvl="6" w:tplc="B2B08D98">
      <w:start w:val="1"/>
      <w:numFmt w:val="bullet"/>
      <w:lvlText w:val=""/>
      <w:lvlJc w:val="left"/>
      <w:pPr>
        <w:ind w:left="5040" w:hanging="360"/>
      </w:pPr>
      <w:rPr>
        <w:rFonts w:ascii="Symbol" w:hAnsi="Symbol" w:hint="default"/>
      </w:rPr>
    </w:lvl>
    <w:lvl w:ilvl="7" w:tplc="93662490">
      <w:start w:val="1"/>
      <w:numFmt w:val="bullet"/>
      <w:lvlText w:val="o"/>
      <w:lvlJc w:val="left"/>
      <w:pPr>
        <w:ind w:left="5760" w:hanging="360"/>
      </w:pPr>
      <w:rPr>
        <w:rFonts w:ascii="Courier New" w:hAnsi="Courier New" w:cs="Courier New" w:hint="default"/>
      </w:rPr>
    </w:lvl>
    <w:lvl w:ilvl="8" w:tplc="0A966EDE">
      <w:start w:val="1"/>
      <w:numFmt w:val="bullet"/>
      <w:lvlText w:val=""/>
      <w:lvlJc w:val="left"/>
      <w:pPr>
        <w:ind w:left="6480" w:hanging="360"/>
      </w:pPr>
      <w:rPr>
        <w:rFonts w:ascii="Wingdings" w:hAnsi="Wingdings" w:hint="default"/>
      </w:rPr>
    </w:lvl>
  </w:abstractNum>
  <w:abstractNum w:abstractNumId="2" w15:restartNumberingAfterBreak="0">
    <w:nsid w:val="73141992"/>
    <w:multiLevelType w:val="hybridMultilevel"/>
    <w:tmpl w:val="3CF84EDE"/>
    <w:lvl w:ilvl="0" w:tplc="EF0A02A6">
      <w:start w:val="1"/>
      <w:numFmt w:val="decimal"/>
      <w:lvlText w:val="%1."/>
      <w:lvlJc w:val="left"/>
      <w:pPr>
        <w:ind w:left="720" w:hanging="360"/>
      </w:pPr>
      <w:rPr>
        <w:rFonts w:hint="default"/>
      </w:rPr>
    </w:lvl>
    <w:lvl w:ilvl="1" w:tplc="184095D2">
      <w:start w:val="1"/>
      <w:numFmt w:val="lowerLetter"/>
      <w:lvlText w:val="%2."/>
      <w:lvlJc w:val="left"/>
      <w:pPr>
        <w:ind w:left="1440" w:hanging="360"/>
      </w:pPr>
    </w:lvl>
    <w:lvl w:ilvl="2" w:tplc="41A6F1E0">
      <w:start w:val="1"/>
      <w:numFmt w:val="lowerRoman"/>
      <w:lvlText w:val="%3."/>
      <w:lvlJc w:val="right"/>
      <w:pPr>
        <w:ind w:left="2160" w:hanging="180"/>
      </w:pPr>
    </w:lvl>
    <w:lvl w:ilvl="3" w:tplc="A7FE41F8">
      <w:start w:val="1"/>
      <w:numFmt w:val="decimal"/>
      <w:lvlText w:val="%4."/>
      <w:lvlJc w:val="left"/>
      <w:pPr>
        <w:ind w:left="2880" w:hanging="360"/>
      </w:pPr>
    </w:lvl>
    <w:lvl w:ilvl="4" w:tplc="1CAA0512">
      <w:start w:val="1"/>
      <w:numFmt w:val="lowerLetter"/>
      <w:lvlText w:val="%5."/>
      <w:lvlJc w:val="left"/>
      <w:pPr>
        <w:ind w:left="3600" w:hanging="360"/>
      </w:pPr>
    </w:lvl>
    <w:lvl w:ilvl="5" w:tplc="067AF9D4">
      <w:start w:val="1"/>
      <w:numFmt w:val="lowerRoman"/>
      <w:lvlText w:val="%6."/>
      <w:lvlJc w:val="right"/>
      <w:pPr>
        <w:ind w:left="4320" w:hanging="180"/>
      </w:pPr>
    </w:lvl>
    <w:lvl w:ilvl="6" w:tplc="C32AB256">
      <w:start w:val="1"/>
      <w:numFmt w:val="decimal"/>
      <w:lvlText w:val="%7."/>
      <w:lvlJc w:val="left"/>
      <w:pPr>
        <w:ind w:left="5040" w:hanging="360"/>
      </w:pPr>
    </w:lvl>
    <w:lvl w:ilvl="7" w:tplc="02F27898">
      <w:start w:val="1"/>
      <w:numFmt w:val="lowerLetter"/>
      <w:lvlText w:val="%8."/>
      <w:lvlJc w:val="left"/>
      <w:pPr>
        <w:ind w:left="5760" w:hanging="360"/>
      </w:pPr>
    </w:lvl>
    <w:lvl w:ilvl="8" w:tplc="FE34A45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EE"/>
    <w:rsid w:val="00560962"/>
    <w:rsid w:val="00683EAD"/>
    <w:rsid w:val="006D7E92"/>
    <w:rsid w:val="00703B7B"/>
    <w:rsid w:val="00924AC8"/>
    <w:rsid w:val="00F214EC"/>
    <w:rsid w:val="00FD5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E17DE-B466-45A0-B26D-213110D0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andre@univ-amu.fr" TargetMode="External"/><Relationship Id="rId3" Type="http://schemas.openxmlformats.org/officeDocument/2006/relationships/settings" Target="settings.xml"/><Relationship Id="rId7" Type="http://schemas.openxmlformats.org/officeDocument/2006/relationships/hyperlink" Target="mailto:doris.borelbach@univ-amu.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A-F001418$</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BOUCHIKHI Samirha</dc:creator>
  <cp:keywords/>
  <dc:description/>
  <cp:lastModifiedBy>Chelmi</cp:lastModifiedBy>
  <cp:revision>2</cp:revision>
  <dcterms:created xsi:type="dcterms:W3CDTF">2019-10-08T14:03:00Z</dcterms:created>
  <dcterms:modified xsi:type="dcterms:W3CDTF">2019-10-08T14:03:00Z</dcterms:modified>
</cp:coreProperties>
</file>